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243" w:rsidRPr="00BB05AD" w:rsidRDefault="00517243" w:rsidP="00517243">
      <w:pPr>
        <w:jc w:val="center"/>
        <w:rPr>
          <w:b/>
          <w:bCs/>
        </w:rPr>
      </w:pPr>
      <w:r w:rsidRPr="00BB05AD">
        <w:rPr>
          <w:b/>
          <w:bCs/>
          <w:noProof/>
        </w:rPr>
        <w:drawing>
          <wp:inline distT="0" distB="0" distL="0" distR="0" wp14:anchorId="21D1A8F8" wp14:editId="034BFD2D">
            <wp:extent cx="723900" cy="826770"/>
            <wp:effectExtent l="19050" t="0" r="0" b="0"/>
            <wp:docPr id="1" name="Рисунок 1" descr="ВИЛЛОЗИ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ИЛЛОЗИ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7243" w:rsidRPr="00BB05AD" w:rsidRDefault="00517243" w:rsidP="00517243">
      <w:pPr>
        <w:jc w:val="center"/>
        <w:rPr>
          <w:b/>
          <w:bCs/>
        </w:rPr>
      </w:pPr>
      <w:r w:rsidRPr="00BB05AD">
        <w:rPr>
          <w:b/>
          <w:bCs/>
        </w:rPr>
        <w:t>АДМИНИСТРАЦИЯ</w:t>
      </w:r>
    </w:p>
    <w:p w:rsidR="00517243" w:rsidRPr="00BB05AD" w:rsidRDefault="00517243" w:rsidP="00517243">
      <w:pPr>
        <w:jc w:val="center"/>
        <w:rPr>
          <w:b/>
          <w:bCs/>
        </w:rPr>
      </w:pPr>
      <w:r w:rsidRPr="00BB05AD">
        <w:rPr>
          <w:b/>
          <w:bCs/>
        </w:rPr>
        <w:t>ВИЛЛОЗСКОГО ГОРОДСКОГО ПОСЕЛЕНИЯ</w:t>
      </w:r>
    </w:p>
    <w:p w:rsidR="00517243" w:rsidRPr="00BB05AD" w:rsidRDefault="00517243" w:rsidP="00517243">
      <w:pPr>
        <w:jc w:val="center"/>
        <w:rPr>
          <w:b/>
          <w:bCs/>
        </w:rPr>
      </w:pPr>
      <w:r w:rsidRPr="00BB05AD">
        <w:rPr>
          <w:b/>
          <w:bCs/>
        </w:rPr>
        <w:t>ЛОМОНОСОВСКОГО РАЙОНА</w:t>
      </w:r>
    </w:p>
    <w:p w:rsidR="00517243" w:rsidRPr="00BB05AD" w:rsidRDefault="00517243" w:rsidP="00517243">
      <w:pPr>
        <w:jc w:val="center"/>
        <w:rPr>
          <w:b/>
        </w:rPr>
      </w:pPr>
    </w:p>
    <w:p w:rsidR="00517243" w:rsidRPr="00BB05AD" w:rsidRDefault="00517243" w:rsidP="00517243">
      <w:pPr>
        <w:jc w:val="center"/>
      </w:pPr>
      <w:r w:rsidRPr="00BB05AD">
        <w:rPr>
          <w:b/>
        </w:rPr>
        <w:t xml:space="preserve">П О С Т А Н О В Л Е Н И </w:t>
      </w:r>
      <w:proofErr w:type="gramStart"/>
      <w:r w:rsidRPr="00BB05AD">
        <w:rPr>
          <w:b/>
        </w:rPr>
        <w:t xml:space="preserve">Е  </w:t>
      </w:r>
      <w:r w:rsidRPr="00BB05AD">
        <w:t>№</w:t>
      </w:r>
      <w:proofErr w:type="gramEnd"/>
      <w:r w:rsidRPr="00BB05AD">
        <w:t xml:space="preserve"> </w:t>
      </w:r>
      <w:r w:rsidR="00255E1A" w:rsidRPr="00BB05AD">
        <w:t xml:space="preserve"> </w:t>
      </w:r>
      <w:r w:rsidR="003F196F">
        <w:t>691</w:t>
      </w:r>
    </w:p>
    <w:p w:rsidR="00517243" w:rsidRPr="00BB05AD" w:rsidRDefault="00517243" w:rsidP="00517243">
      <w:pPr>
        <w:jc w:val="center"/>
      </w:pPr>
    </w:p>
    <w:p w:rsidR="00517243" w:rsidRPr="00BB05AD" w:rsidRDefault="00517243" w:rsidP="00517243">
      <w:pPr>
        <w:jc w:val="center"/>
      </w:pPr>
    </w:p>
    <w:p w:rsidR="00517243" w:rsidRPr="00BB05AD" w:rsidRDefault="003F196F" w:rsidP="00517243">
      <w:pPr>
        <w:spacing w:line="276" w:lineRule="auto"/>
      </w:pPr>
      <w:r>
        <w:t>30 декабря</w:t>
      </w:r>
      <w:r w:rsidR="00E6782A" w:rsidRPr="00BB05AD">
        <w:t xml:space="preserve"> 202</w:t>
      </w:r>
      <w:r>
        <w:t>2</w:t>
      </w:r>
      <w:r w:rsidR="00517243" w:rsidRPr="00BB05AD">
        <w:t xml:space="preserve"> года                                                                                            </w:t>
      </w:r>
      <w:proofErr w:type="spellStart"/>
      <w:r w:rsidR="00517243" w:rsidRPr="00BB05AD">
        <w:t>гп</w:t>
      </w:r>
      <w:proofErr w:type="spellEnd"/>
      <w:r w:rsidR="00517243" w:rsidRPr="00BB05AD">
        <w:t xml:space="preserve">. </w:t>
      </w:r>
      <w:proofErr w:type="spellStart"/>
      <w:r w:rsidR="00517243" w:rsidRPr="00BB05AD">
        <w:t>Виллози</w:t>
      </w:r>
      <w:proofErr w:type="spellEnd"/>
    </w:p>
    <w:p w:rsidR="00517243" w:rsidRPr="00BB05AD" w:rsidRDefault="00517243" w:rsidP="00517243">
      <w:pPr>
        <w:spacing w:line="276" w:lineRule="auto"/>
      </w:pPr>
    </w:p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  <w:gridCol w:w="5113"/>
      </w:tblGrid>
      <w:tr w:rsidR="00BB05AD" w:rsidRPr="00BB05AD" w:rsidTr="00576177">
        <w:tc>
          <w:tcPr>
            <w:tcW w:w="2495" w:type="pct"/>
          </w:tcPr>
          <w:p w:rsidR="007F2AB8" w:rsidRPr="00BB05AD" w:rsidRDefault="007F2AB8" w:rsidP="00BB05AD">
            <w:pPr>
              <w:spacing w:line="276" w:lineRule="auto"/>
              <w:jc w:val="both"/>
            </w:pPr>
            <w:r w:rsidRPr="00BB05AD">
              <w:t xml:space="preserve">Об утверждении </w:t>
            </w:r>
            <w:r w:rsidR="00BB05AD" w:rsidRPr="00BB05AD">
              <w:t>п</w:t>
            </w:r>
            <w:r w:rsidRPr="00BB05AD">
              <w:t>рограмм</w:t>
            </w:r>
            <w:r w:rsidR="00BB05AD" w:rsidRPr="00BB05AD">
              <w:t>ы</w:t>
            </w:r>
            <w:r w:rsidRPr="00BB05AD">
      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      </w:r>
            <w:proofErr w:type="spellStart"/>
            <w:r w:rsidRPr="00BB05AD">
              <w:t>Виллозского</w:t>
            </w:r>
            <w:proofErr w:type="spellEnd"/>
            <w:r w:rsidRPr="00BB05AD">
              <w:t xml:space="preserve"> городского</w:t>
            </w:r>
            <w:r w:rsidRPr="00BB05AD">
              <w:t xml:space="preserve"> поселение Ломоносовского муниципального района Ленинградской области на 2023 год</w:t>
            </w:r>
          </w:p>
        </w:tc>
        <w:tc>
          <w:tcPr>
            <w:tcW w:w="2505" w:type="pct"/>
          </w:tcPr>
          <w:p w:rsidR="007F2AB8" w:rsidRPr="00BB05AD" w:rsidRDefault="007F2AB8" w:rsidP="007F2AB8">
            <w:pPr>
              <w:spacing w:line="276" w:lineRule="auto"/>
            </w:pPr>
          </w:p>
        </w:tc>
      </w:tr>
    </w:tbl>
    <w:p w:rsidR="007F2AB8" w:rsidRPr="00BB05AD" w:rsidRDefault="007F2AB8" w:rsidP="007F2AB8">
      <w:pPr>
        <w:spacing w:line="276" w:lineRule="auto"/>
      </w:pPr>
    </w:p>
    <w:p w:rsidR="007F2AB8" w:rsidRPr="00BB05AD" w:rsidRDefault="007F2AB8" w:rsidP="007F2AB8">
      <w:pPr>
        <w:spacing w:line="276" w:lineRule="auto"/>
      </w:pPr>
    </w:p>
    <w:p w:rsidR="007F2AB8" w:rsidRPr="00BB05AD" w:rsidRDefault="007F2AB8" w:rsidP="007F2AB8">
      <w:pPr>
        <w:tabs>
          <w:tab w:val="left" w:pos="426"/>
          <w:tab w:val="left" w:pos="709"/>
        </w:tabs>
        <w:spacing w:line="276" w:lineRule="auto"/>
        <w:ind w:firstLine="567"/>
        <w:jc w:val="both"/>
      </w:pPr>
      <w:r w:rsidRPr="00BB05AD"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BB05AD">
        <w:t xml:space="preserve">Ломоносовского муниципального района Ленинградской области, утвержденным решением совета депутатов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BB05AD">
        <w:t xml:space="preserve">Ломоносовского муниципального района Ленинградской области от </w:t>
      </w:r>
      <w:r w:rsidR="008C6C74" w:rsidRPr="00BB05AD">
        <w:t>19 октября 2020 г. № 429</w:t>
      </w:r>
      <w:r w:rsidRPr="00BB05AD">
        <w:t xml:space="preserve">, администрация </w:t>
      </w:r>
      <w:proofErr w:type="spellStart"/>
      <w:r w:rsidR="00DD2516" w:rsidRPr="00BB05AD">
        <w:t>Виллозского</w:t>
      </w:r>
      <w:proofErr w:type="spellEnd"/>
      <w:r w:rsidR="00DD2516" w:rsidRPr="00BB05AD">
        <w:t xml:space="preserve"> городского поселения</w:t>
      </w:r>
    </w:p>
    <w:p w:rsidR="007F2AB8" w:rsidRPr="00BB05AD" w:rsidRDefault="007F2AB8" w:rsidP="007F2AB8">
      <w:pPr>
        <w:tabs>
          <w:tab w:val="left" w:pos="426"/>
          <w:tab w:val="left" w:pos="709"/>
        </w:tabs>
        <w:spacing w:line="276" w:lineRule="auto"/>
        <w:ind w:firstLine="567"/>
        <w:jc w:val="both"/>
      </w:pPr>
    </w:p>
    <w:p w:rsidR="007F2AB8" w:rsidRPr="00BB05AD" w:rsidRDefault="007F2AB8" w:rsidP="007F2AB8">
      <w:pPr>
        <w:tabs>
          <w:tab w:val="left" w:pos="426"/>
          <w:tab w:val="left" w:pos="709"/>
        </w:tabs>
        <w:spacing w:line="276" w:lineRule="auto"/>
        <w:ind w:firstLine="567"/>
        <w:jc w:val="both"/>
      </w:pPr>
      <w:r w:rsidRPr="00BB05AD">
        <w:t>ПОСТАНОВЛЯЕТ:</w:t>
      </w:r>
    </w:p>
    <w:p w:rsidR="007F2AB8" w:rsidRPr="00BB05AD" w:rsidRDefault="007F2AB8" w:rsidP="007F2AB8">
      <w:pPr>
        <w:tabs>
          <w:tab w:val="left" w:pos="426"/>
          <w:tab w:val="left" w:pos="709"/>
        </w:tabs>
        <w:spacing w:line="276" w:lineRule="auto"/>
        <w:ind w:firstLine="567"/>
        <w:jc w:val="both"/>
      </w:pPr>
    </w:p>
    <w:p w:rsidR="007F2AB8" w:rsidRPr="00BB05AD" w:rsidRDefault="007F2AB8" w:rsidP="007F2AB8">
      <w:pPr>
        <w:pStyle w:val="aa"/>
        <w:numPr>
          <w:ilvl w:val="0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05AD">
        <w:rPr>
          <w:rFonts w:ascii="Times New Roman" w:hAnsi="Times New Roman"/>
          <w:sz w:val="24"/>
          <w:szCs w:val="24"/>
        </w:rPr>
        <w:t xml:space="preserve">Утвердить прилагаемую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DD2516" w:rsidRPr="00BB05AD">
        <w:rPr>
          <w:rFonts w:ascii="Times New Roman" w:hAnsi="Times New Roman"/>
          <w:sz w:val="24"/>
          <w:szCs w:val="24"/>
        </w:rPr>
        <w:t>Виллозсокого</w:t>
      </w:r>
      <w:proofErr w:type="spellEnd"/>
      <w:r w:rsidR="00DD2516" w:rsidRPr="00BB05AD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Pr="00BB05AD">
        <w:rPr>
          <w:rFonts w:ascii="Times New Roman" w:hAnsi="Times New Roman"/>
          <w:sz w:val="24"/>
          <w:szCs w:val="24"/>
        </w:rPr>
        <w:t>Ломоносовского муниципального района Ленинградской области на 2023 год.</w:t>
      </w:r>
    </w:p>
    <w:p w:rsidR="00517243" w:rsidRPr="00BB05AD" w:rsidRDefault="007F2AB8" w:rsidP="007F2AB8">
      <w:pPr>
        <w:pStyle w:val="aa"/>
        <w:numPr>
          <w:ilvl w:val="0"/>
          <w:numId w:val="13"/>
        </w:numPr>
        <w:tabs>
          <w:tab w:val="left" w:pos="0"/>
        </w:tabs>
        <w:spacing w:line="276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B05AD">
        <w:rPr>
          <w:rFonts w:ascii="Times New Roman" w:hAnsi="Times New Roman"/>
          <w:sz w:val="24"/>
          <w:szCs w:val="24"/>
        </w:rPr>
        <w:t xml:space="preserve">Настоящее постановление вступает в законную силу с момента опубликования в официальных средствах массовой информации муниципального образования </w:t>
      </w:r>
      <w:proofErr w:type="spellStart"/>
      <w:r w:rsidR="00DD2516" w:rsidRPr="00BB05AD">
        <w:rPr>
          <w:rFonts w:ascii="Times New Roman" w:hAnsi="Times New Roman"/>
          <w:sz w:val="24"/>
          <w:szCs w:val="24"/>
        </w:rPr>
        <w:t>Виллозсокого</w:t>
      </w:r>
      <w:proofErr w:type="spellEnd"/>
      <w:r w:rsidR="00DD2516" w:rsidRPr="00BB05AD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Pr="00BB05AD">
        <w:rPr>
          <w:rFonts w:ascii="Times New Roman" w:hAnsi="Times New Roman"/>
          <w:sz w:val="24"/>
          <w:szCs w:val="24"/>
        </w:rPr>
        <w:t>Ломоносовского муниципального района Ленинградской области.</w:t>
      </w:r>
    </w:p>
    <w:p w:rsidR="00517243" w:rsidRPr="00BB05AD" w:rsidRDefault="00517243" w:rsidP="00517243">
      <w:pPr>
        <w:tabs>
          <w:tab w:val="left" w:pos="426"/>
          <w:tab w:val="left" w:pos="709"/>
        </w:tabs>
        <w:spacing w:line="276" w:lineRule="auto"/>
      </w:pPr>
    </w:p>
    <w:p w:rsidR="00517243" w:rsidRPr="00BB05AD" w:rsidRDefault="00517243" w:rsidP="00517243">
      <w:pPr>
        <w:tabs>
          <w:tab w:val="left" w:pos="426"/>
          <w:tab w:val="left" w:pos="709"/>
        </w:tabs>
        <w:spacing w:line="276" w:lineRule="auto"/>
        <w:rPr>
          <w:b/>
        </w:rPr>
      </w:pPr>
      <w:r w:rsidRPr="00BB05AD">
        <w:rPr>
          <w:b/>
        </w:rPr>
        <w:t>Глава администрации</w:t>
      </w:r>
    </w:p>
    <w:p w:rsidR="00517243" w:rsidRPr="00BB05AD" w:rsidRDefault="00517243" w:rsidP="00517243">
      <w:pPr>
        <w:tabs>
          <w:tab w:val="left" w:pos="426"/>
          <w:tab w:val="left" w:pos="709"/>
        </w:tabs>
        <w:spacing w:line="276" w:lineRule="auto"/>
        <w:jc w:val="both"/>
        <w:rPr>
          <w:b/>
        </w:rPr>
      </w:pPr>
      <w:proofErr w:type="spellStart"/>
      <w:r w:rsidRPr="00BB05AD">
        <w:rPr>
          <w:b/>
        </w:rPr>
        <w:t>Виллозского</w:t>
      </w:r>
      <w:proofErr w:type="spellEnd"/>
      <w:r w:rsidRPr="00BB05AD">
        <w:rPr>
          <w:b/>
        </w:rPr>
        <w:t xml:space="preserve"> городского поселения                                                                            С.В. Андреева</w:t>
      </w:r>
    </w:p>
    <w:p w:rsidR="00517243" w:rsidRPr="00BB05AD" w:rsidRDefault="00517243" w:rsidP="00517243">
      <w:pPr>
        <w:tabs>
          <w:tab w:val="left" w:pos="426"/>
          <w:tab w:val="left" w:pos="709"/>
        </w:tabs>
        <w:spacing w:line="276" w:lineRule="auto"/>
        <w:jc w:val="both"/>
        <w:rPr>
          <w:b/>
        </w:rPr>
      </w:pPr>
    </w:p>
    <w:p w:rsidR="005A0E61" w:rsidRPr="00BB05AD" w:rsidRDefault="005A0E61"/>
    <w:p w:rsidR="00517243" w:rsidRPr="00BB05AD" w:rsidRDefault="00517243"/>
    <w:p w:rsidR="004D62F4" w:rsidRPr="00BB05AD" w:rsidRDefault="004D62F4"/>
    <w:p w:rsidR="00517243" w:rsidRPr="00BB05AD" w:rsidRDefault="007F2AB8" w:rsidP="00517243">
      <w:pPr>
        <w:spacing w:line="276" w:lineRule="auto"/>
        <w:ind w:left="113" w:right="57"/>
        <w:jc w:val="right"/>
      </w:pPr>
      <w:r w:rsidRPr="00BB05AD">
        <w:t>У</w:t>
      </w:r>
      <w:r w:rsidR="00517243" w:rsidRPr="00BB05AD">
        <w:t>ТВЕРЖДЕНО</w:t>
      </w:r>
    </w:p>
    <w:p w:rsidR="00517243" w:rsidRPr="00BB05AD" w:rsidRDefault="00517243" w:rsidP="00517243">
      <w:pPr>
        <w:spacing w:line="276" w:lineRule="auto"/>
        <w:ind w:left="113" w:right="57"/>
        <w:jc w:val="right"/>
      </w:pPr>
      <w:r w:rsidRPr="00BB05AD">
        <w:t>Постановлением главы администрации</w:t>
      </w:r>
    </w:p>
    <w:p w:rsidR="00517243" w:rsidRPr="00BB05AD" w:rsidRDefault="00517243" w:rsidP="00517243">
      <w:pPr>
        <w:spacing w:line="276" w:lineRule="auto"/>
        <w:ind w:left="113" w:right="57"/>
        <w:jc w:val="right"/>
      </w:pPr>
      <w:proofErr w:type="spellStart"/>
      <w:r w:rsidRPr="00BB05AD">
        <w:t>Виллозского</w:t>
      </w:r>
      <w:proofErr w:type="spellEnd"/>
      <w:r w:rsidRPr="00BB05AD">
        <w:t xml:space="preserve"> городского поселения</w:t>
      </w:r>
    </w:p>
    <w:p w:rsidR="007F2AB8" w:rsidRPr="00BB05AD" w:rsidRDefault="00517243" w:rsidP="00255E1A">
      <w:pPr>
        <w:spacing w:line="276" w:lineRule="auto"/>
        <w:ind w:left="113" w:right="57"/>
        <w:jc w:val="right"/>
      </w:pPr>
      <w:r w:rsidRPr="00BB05AD">
        <w:t xml:space="preserve">от </w:t>
      </w:r>
      <w:r w:rsidR="003F196F">
        <w:t>30 декабря 2022 года</w:t>
      </w:r>
      <w:r w:rsidRPr="00BB05AD">
        <w:t xml:space="preserve"> №</w:t>
      </w:r>
      <w:r w:rsidR="00255E1A" w:rsidRPr="00BB05AD">
        <w:t xml:space="preserve"> </w:t>
      </w:r>
      <w:r w:rsidR="003F196F">
        <w:t>691</w:t>
      </w:r>
    </w:p>
    <w:p w:rsidR="007F2AB8" w:rsidRPr="007F2AB8" w:rsidRDefault="007F2AB8" w:rsidP="007F2AB8">
      <w:pPr>
        <w:jc w:val="center"/>
      </w:pPr>
      <w:r w:rsidRPr="007F2AB8">
        <w:rPr>
          <w:b/>
          <w:bCs/>
        </w:rPr>
        <w:br/>
      </w:r>
      <w:r w:rsidRPr="00BB05AD">
        <w:rPr>
          <w:bCs/>
        </w:rPr>
        <w:t>ПРОГРАММА</w:t>
      </w:r>
      <w:r w:rsidRPr="007F2AB8">
        <w:rPr>
          <w:bCs/>
        </w:rPr>
        <w:br/>
      </w:r>
      <w:r w:rsidRPr="00BB05AD">
        <w:rPr>
          <w:bCs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DD2516" w:rsidRPr="00BB05AD">
        <w:rPr>
          <w:bCs/>
        </w:rPr>
        <w:t>Виллозсокого</w:t>
      </w:r>
      <w:proofErr w:type="spellEnd"/>
      <w:r w:rsidR="00DD2516" w:rsidRPr="00BB05AD">
        <w:rPr>
          <w:bCs/>
        </w:rPr>
        <w:t xml:space="preserve"> городского поселения </w:t>
      </w:r>
      <w:r w:rsidRPr="00BB05AD">
        <w:rPr>
          <w:bCs/>
        </w:rPr>
        <w:t>Ломоносовско</w:t>
      </w:r>
      <w:bookmarkStart w:id="0" w:name="_GoBack"/>
      <w:bookmarkEnd w:id="0"/>
      <w:r w:rsidRPr="00BB05AD">
        <w:rPr>
          <w:bCs/>
        </w:rPr>
        <w:t>го муниципального Ленинградской области на 2023 год</w:t>
      </w:r>
    </w:p>
    <w:p w:rsidR="007F2AB8" w:rsidRPr="007F2AB8" w:rsidRDefault="007F2AB8" w:rsidP="007F2AB8">
      <w:r w:rsidRPr="00BB05AD">
        <w:rPr>
          <w:bCs/>
        </w:rPr>
        <w:t> </w:t>
      </w:r>
    </w:p>
    <w:p w:rsidR="007F2AB8" w:rsidRPr="007F2AB8" w:rsidRDefault="007F2AB8" w:rsidP="007F2AB8">
      <w:pPr>
        <w:ind w:firstLine="426"/>
      </w:pPr>
      <w:r w:rsidRPr="00BB05AD">
        <w:rPr>
          <w:bCs/>
        </w:rPr>
        <w:t> </w:t>
      </w:r>
    </w:p>
    <w:p w:rsidR="007F2AB8" w:rsidRPr="007F2AB8" w:rsidRDefault="007F2AB8" w:rsidP="007F2AB8">
      <w:pPr>
        <w:numPr>
          <w:ilvl w:val="0"/>
          <w:numId w:val="14"/>
        </w:numPr>
        <w:spacing w:before="100" w:beforeAutospacing="1" w:after="100" w:afterAutospacing="1"/>
        <w:ind w:left="0" w:firstLine="426"/>
        <w:jc w:val="both"/>
      </w:pPr>
      <w:r w:rsidRPr="00BB05AD">
        <w:rPr>
          <w:bCs/>
        </w:rPr>
        <w:t>Анализ текущего состояния осуществления муниципального контроля в сфере благоустройства на территории</w:t>
      </w:r>
      <w:r w:rsidRPr="007F2AB8">
        <w:t> </w:t>
      </w:r>
      <w:r w:rsidRPr="00BB05AD">
        <w:rPr>
          <w:bCs/>
        </w:rPr>
        <w:t xml:space="preserve">муниципального образования </w:t>
      </w:r>
      <w:proofErr w:type="spellStart"/>
      <w:r w:rsidR="00DD2516" w:rsidRPr="00BB05AD">
        <w:rPr>
          <w:bCs/>
        </w:rPr>
        <w:t>Виллозсокого</w:t>
      </w:r>
      <w:proofErr w:type="spellEnd"/>
      <w:r w:rsidR="00DD2516" w:rsidRPr="00BB05AD">
        <w:rPr>
          <w:bCs/>
        </w:rPr>
        <w:t xml:space="preserve"> городского поселения </w:t>
      </w:r>
      <w:r w:rsidRPr="00BB05AD">
        <w:rPr>
          <w:bCs/>
        </w:rPr>
        <w:t>Ломоносовского муниципального Ленинградской области</w:t>
      </w:r>
    </w:p>
    <w:p w:rsidR="007F2AB8" w:rsidRPr="007F2AB8" w:rsidRDefault="007F2AB8" w:rsidP="007F2AB8">
      <w:pPr>
        <w:ind w:firstLine="426"/>
        <w:jc w:val="both"/>
      </w:pPr>
      <w:r w:rsidRPr="007F2AB8">
        <w:t> 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 xml:space="preserve">Ломоносовского муниципального Ленинградской области на 2023 год (далее – Программа профилактики) разработана в соответствии со статьей 44 Федерального закона от 31.07.2020 № 248-ФЗ «О 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положением о муниципальном контроле в сфере благоустройства на территории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 xml:space="preserve">Ломоносовского муниципального района Ленинградской области, утвержденного решением совета депутатов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 xml:space="preserve">Ломоносовского муниципального района Ленинградской области от </w:t>
      </w:r>
      <w:r w:rsidR="008C6C74" w:rsidRPr="00BB05AD">
        <w:t>19 октября 2020 г. № 429</w:t>
      </w:r>
      <w:r w:rsidRPr="007F2AB8">
        <w:t>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 законодательства: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соблюдение юридическими лицами, индивидуальными предпринимателями, гражданами (далее – контролируемые лица) Правил благоустройства на территории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>Ломоносовского муниципального района Ленинградской области, требований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7F2AB8" w:rsidRPr="007F2AB8" w:rsidRDefault="007F2AB8" w:rsidP="007F2AB8">
      <w:pPr>
        <w:ind w:firstLine="426"/>
        <w:jc w:val="both"/>
      </w:pPr>
      <w:r w:rsidRPr="007F2AB8">
        <w:t>исполнение решений, принимаемых по результатам контрольных мероприятий.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Объектами муниципального контроля, расположенными на территории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>Ломоносовского муниципального района Ленинградской области (далее – объект контроля) являются:</w:t>
      </w:r>
    </w:p>
    <w:p w:rsidR="007F2AB8" w:rsidRPr="007F2AB8" w:rsidRDefault="007F2AB8" w:rsidP="007F2AB8">
      <w:pPr>
        <w:ind w:firstLine="426"/>
        <w:jc w:val="both"/>
      </w:pPr>
      <w:r w:rsidRPr="007F2AB8"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F2AB8" w:rsidRPr="007F2AB8" w:rsidRDefault="007F2AB8" w:rsidP="007F2AB8">
      <w:pPr>
        <w:ind w:firstLine="426"/>
        <w:jc w:val="both"/>
      </w:pPr>
      <w:r w:rsidRPr="007F2AB8"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7F2AB8" w:rsidRPr="007F2AB8" w:rsidRDefault="007F2AB8" w:rsidP="007F2AB8">
      <w:pPr>
        <w:ind w:firstLine="426"/>
        <w:jc w:val="both"/>
      </w:pPr>
      <w:r w:rsidRPr="007F2AB8">
        <w:lastRenderedPageBreak/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– производственные объекты);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Муниципальный контроль осуществляется администрацией муниципального образования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>Ломоносовского муниципального района Ленинградской области (далее – также Контрольный орган)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Муниципальный контроль в сфере благоустройства осуществляется в форме проведения внеплановых проверок 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</w:t>
      </w:r>
      <w:proofErr w:type="spellStart"/>
      <w:r w:rsidR="00DD2516" w:rsidRPr="00BB05AD">
        <w:t>Виллозское</w:t>
      </w:r>
      <w:proofErr w:type="spellEnd"/>
      <w:r w:rsidR="00DD2516" w:rsidRPr="00BB05AD">
        <w:t xml:space="preserve"> городское поселение</w:t>
      </w:r>
      <w:r w:rsidRPr="007F2AB8">
        <w:t xml:space="preserve">, информирования и консультирования физических и юридических лиц, проживающих и (или) осуществляющих деятельность на территории </w:t>
      </w:r>
      <w:proofErr w:type="spellStart"/>
      <w:r w:rsidR="00DD2516" w:rsidRPr="00BB05AD">
        <w:t>Виллозское</w:t>
      </w:r>
      <w:proofErr w:type="spellEnd"/>
      <w:r w:rsidR="00DD2516" w:rsidRPr="00BB05AD">
        <w:t xml:space="preserve"> городское поселение</w:t>
      </w:r>
      <w:r w:rsidRPr="007F2AB8">
        <w:t>, об установленных правилах благоустройства.</w:t>
      </w:r>
    </w:p>
    <w:p w:rsidR="007F2AB8" w:rsidRPr="007F2AB8" w:rsidRDefault="007F2AB8" w:rsidP="00C52B13">
      <w:pPr>
        <w:ind w:firstLine="426"/>
        <w:jc w:val="both"/>
      </w:pPr>
      <w:r w:rsidRPr="007F2AB8">
        <w:t xml:space="preserve">В рамках муниципального контроля в сфере благоустройства в соответствии с правилами благоустройства территории, утвержденными решением совета депутатов </w:t>
      </w:r>
      <w:proofErr w:type="spellStart"/>
      <w:r w:rsidR="00C52B13" w:rsidRPr="00BB05AD">
        <w:t>Виллозское</w:t>
      </w:r>
      <w:proofErr w:type="spellEnd"/>
      <w:r w:rsidR="00C52B13" w:rsidRPr="00BB05AD">
        <w:t xml:space="preserve"> городское поселение, Ломоносовского муниципального района, Ленинградской области, третьего созыва от 30.06.2017 года № 29</w:t>
      </w:r>
      <w:r w:rsidRPr="007F2AB8">
        <w:t>, осуществляется:</w:t>
      </w:r>
    </w:p>
    <w:p w:rsidR="007F2AB8" w:rsidRPr="007F2AB8" w:rsidRDefault="007F2AB8" w:rsidP="007F2AB8">
      <w:pPr>
        <w:ind w:firstLine="426"/>
        <w:jc w:val="both"/>
      </w:pPr>
      <w:r w:rsidRPr="007F2AB8">
        <w:t>– контроль за обеспечением надлежащего санитарного состояния, чистоты и порядка на территории;</w:t>
      </w:r>
    </w:p>
    <w:p w:rsidR="007F2AB8" w:rsidRPr="007F2AB8" w:rsidRDefault="007F2AB8" w:rsidP="007F2AB8">
      <w:pPr>
        <w:ind w:firstLine="426"/>
        <w:jc w:val="both"/>
      </w:pPr>
      <w:r w:rsidRPr="007F2AB8">
        <w:t>– контроль за поддержанием единого архитектурного, эстетического облика;</w:t>
      </w:r>
    </w:p>
    <w:p w:rsidR="007F2AB8" w:rsidRPr="007F2AB8" w:rsidRDefault="007F2AB8" w:rsidP="007F2AB8">
      <w:pPr>
        <w:ind w:firstLine="426"/>
        <w:jc w:val="both"/>
      </w:pPr>
      <w:r w:rsidRPr="007F2AB8">
        <w:t>– контроль за соблюдением порядка сбора, вывоза, утилизации и переработки бытовых и промышленных отходов;</w:t>
      </w:r>
    </w:p>
    <w:p w:rsidR="007F2AB8" w:rsidRPr="007F2AB8" w:rsidRDefault="007F2AB8" w:rsidP="007F2AB8">
      <w:pPr>
        <w:ind w:firstLine="426"/>
        <w:jc w:val="both"/>
      </w:pPr>
      <w:r w:rsidRPr="007F2AB8">
        <w:t>– контроль за соблюдением требований содержания и охраны зеленых насаждений (деревьев, кустарников, газонов);</w:t>
      </w:r>
    </w:p>
    <w:p w:rsidR="007F2AB8" w:rsidRPr="007F2AB8" w:rsidRDefault="007F2AB8" w:rsidP="007F2AB8">
      <w:pPr>
        <w:ind w:firstLine="426"/>
        <w:jc w:val="both"/>
      </w:pPr>
      <w:r w:rsidRPr="007F2AB8">
        <w:t>– выявление и предупреждение правонарушений в области благоустройства территории.</w:t>
      </w:r>
    </w:p>
    <w:p w:rsidR="007F2AB8" w:rsidRPr="007F2AB8" w:rsidRDefault="007F2AB8" w:rsidP="007F2AB8">
      <w:pPr>
        <w:ind w:firstLine="426"/>
        <w:jc w:val="both"/>
      </w:pPr>
      <w:r w:rsidRPr="007F2AB8">
        <w:t xml:space="preserve">В результате систематизации, обобщения и анализа информации о несоблюдении требований в сфере благоустройства на территории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 </w:t>
      </w:r>
      <w:r w:rsidRPr="007F2AB8">
        <w:t>сделаны выводы, что наиболее частыми нарушениями являются:</w:t>
      </w:r>
    </w:p>
    <w:p w:rsidR="007F2AB8" w:rsidRPr="007F2AB8" w:rsidRDefault="007F2AB8" w:rsidP="007F2AB8">
      <w:pPr>
        <w:ind w:firstLine="426"/>
        <w:jc w:val="both"/>
      </w:pPr>
      <w:r w:rsidRPr="007F2AB8">
        <w:t>– ненадлежащее санитарное состояние приусадебной территории;</w:t>
      </w:r>
    </w:p>
    <w:p w:rsidR="007F2AB8" w:rsidRPr="007F2AB8" w:rsidRDefault="007F2AB8" w:rsidP="007F2AB8">
      <w:pPr>
        <w:ind w:firstLine="426"/>
        <w:jc w:val="both"/>
      </w:pPr>
      <w:r w:rsidRPr="007F2AB8">
        <w:t>– несоблюдение чистоты и порядка на территории;</w:t>
      </w:r>
    </w:p>
    <w:p w:rsidR="007F2AB8" w:rsidRPr="007F2AB8" w:rsidRDefault="007F2AB8" w:rsidP="007F2AB8">
      <w:pPr>
        <w:ind w:firstLine="426"/>
        <w:jc w:val="both"/>
      </w:pPr>
      <w:r w:rsidRPr="007F2AB8">
        <w:t>– несоблюдение порядка сбора, вывоза, утилизации и переработки бытовых и промышленных отходов;</w:t>
      </w:r>
    </w:p>
    <w:p w:rsidR="007F2AB8" w:rsidRPr="007F2AB8" w:rsidRDefault="007F2AB8" w:rsidP="007F2AB8">
      <w:pPr>
        <w:ind w:firstLine="426"/>
        <w:jc w:val="both"/>
      </w:pPr>
      <w:r w:rsidRPr="007F2AB8">
        <w:t>– несоблюдение требований содержания и охраны зеленых насаждений.</w:t>
      </w:r>
    </w:p>
    <w:p w:rsidR="007F2AB8" w:rsidRPr="007F2AB8" w:rsidRDefault="007F2AB8" w:rsidP="007F2AB8">
      <w:pPr>
        <w:ind w:firstLine="426"/>
        <w:jc w:val="both"/>
      </w:pPr>
      <w:r w:rsidRPr="007F2AB8">
        <w:t>Основными причинами, факторами и условиями, способствующими нарушению требований в сфере благоустройства подконтрольными субъектами, являются:</w:t>
      </w:r>
    </w:p>
    <w:p w:rsidR="007F2AB8" w:rsidRPr="007F2AB8" w:rsidRDefault="007F2AB8" w:rsidP="007F2AB8">
      <w:pPr>
        <w:ind w:firstLine="426"/>
        <w:jc w:val="both"/>
      </w:pPr>
      <w:r w:rsidRPr="007F2AB8">
        <w:t>– непонимание необходимости исполнения требований в сфере благоустройства у подконтрольных субъектов;</w:t>
      </w:r>
    </w:p>
    <w:p w:rsidR="007F2AB8" w:rsidRPr="007F2AB8" w:rsidRDefault="007F2AB8" w:rsidP="007F2AB8">
      <w:pPr>
        <w:ind w:firstLine="426"/>
        <w:jc w:val="both"/>
      </w:pPr>
      <w:r w:rsidRPr="007F2AB8">
        <w:t>– отсутствие информирования подконтрольных субъектов о требованиях в сфере благоустройства;</w:t>
      </w:r>
    </w:p>
    <w:p w:rsidR="007F2AB8" w:rsidRPr="007F2AB8" w:rsidRDefault="007F2AB8" w:rsidP="007F2AB8">
      <w:pPr>
        <w:ind w:firstLine="426"/>
        <w:jc w:val="both"/>
      </w:pPr>
      <w:r w:rsidRPr="007F2AB8">
        <w:t>– отсутствие системы обратной связи с подконтрольными субъектами по вопросам применения требований правил благоустройства, в том числе с использованием современных информационно-телекоммуникационных технологий.</w:t>
      </w:r>
    </w:p>
    <w:p w:rsidR="007F2AB8" w:rsidRPr="007F2AB8" w:rsidRDefault="007F2AB8" w:rsidP="007F2AB8">
      <w:pPr>
        <w:ind w:firstLine="426"/>
        <w:jc w:val="both"/>
      </w:pPr>
      <w:r w:rsidRPr="007F2AB8">
        <w:t> </w:t>
      </w:r>
    </w:p>
    <w:p w:rsidR="007F2AB8" w:rsidRPr="007F2AB8" w:rsidRDefault="007F2AB8" w:rsidP="007F2AB8">
      <w:pPr>
        <w:numPr>
          <w:ilvl w:val="0"/>
          <w:numId w:val="15"/>
        </w:numPr>
        <w:spacing w:before="100" w:beforeAutospacing="1" w:after="100" w:afterAutospacing="1"/>
        <w:ind w:left="0" w:firstLine="426"/>
        <w:jc w:val="both"/>
      </w:pPr>
      <w:r w:rsidRPr="00BB05AD">
        <w:rPr>
          <w:bCs/>
        </w:rPr>
        <w:t>Цели и задачи реализации Программы</w:t>
      </w:r>
    </w:p>
    <w:p w:rsidR="007F2AB8" w:rsidRPr="007F2AB8" w:rsidRDefault="007F2AB8" w:rsidP="007F2AB8">
      <w:pPr>
        <w:ind w:firstLine="426"/>
        <w:jc w:val="both"/>
      </w:pPr>
      <w:r w:rsidRPr="007F2AB8">
        <w:t> </w:t>
      </w:r>
    </w:p>
    <w:p w:rsidR="007F2AB8" w:rsidRPr="007F2AB8" w:rsidRDefault="007F2AB8" w:rsidP="007F2AB8">
      <w:pPr>
        <w:ind w:firstLine="426"/>
        <w:jc w:val="both"/>
      </w:pPr>
      <w:r w:rsidRPr="007F2AB8">
        <w:lastRenderedPageBreak/>
        <w:t xml:space="preserve">Настоящая Программа разработана на 2023 год и определяет цели, задачи и порядок осуществления администрацией </w:t>
      </w:r>
      <w:proofErr w:type="spellStart"/>
      <w:r w:rsidR="00DD2516" w:rsidRPr="00BB05AD">
        <w:t>Виллозсокого</w:t>
      </w:r>
      <w:proofErr w:type="spellEnd"/>
      <w:r w:rsidR="00DD2516" w:rsidRPr="00BB05AD">
        <w:t xml:space="preserve"> городского поселения</w:t>
      </w:r>
      <w:r w:rsidRPr="007F2AB8">
        <w:t xml:space="preserve"> профилактических мероприятий, направленных на предупреждение нарушений обязательных требований в сфере благоустройства территории сельского поселения.</w:t>
      </w:r>
    </w:p>
    <w:p w:rsidR="007F2AB8" w:rsidRPr="007F2AB8" w:rsidRDefault="007F2AB8" w:rsidP="007F2AB8">
      <w:pPr>
        <w:ind w:firstLine="426"/>
        <w:jc w:val="both"/>
      </w:pPr>
      <w:r w:rsidRPr="007F2AB8">
        <w:t>Целями профилактической работы являются:</w:t>
      </w:r>
    </w:p>
    <w:p w:rsidR="007F2AB8" w:rsidRPr="007F2AB8" w:rsidRDefault="007F2AB8" w:rsidP="007F2AB8">
      <w:pPr>
        <w:ind w:firstLine="426"/>
        <w:jc w:val="both"/>
      </w:pPr>
      <w:r w:rsidRPr="007F2AB8">
        <w:t>– стимулирование добросовестного соблюдения обязательных требований по благоустройства всеми контролируемыми лицами;</w:t>
      </w:r>
    </w:p>
    <w:p w:rsidR="007F2AB8" w:rsidRPr="007F2AB8" w:rsidRDefault="007F2AB8" w:rsidP="007F2AB8">
      <w:pPr>
        <w:ind w:firstLine="426"/>
        <w:jc w:val="both"/>
      </w:pPr>
      <w:r w:rsidRPr="007F2AB8">
        <w:t>–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F2AB8" w:rsidRPr="007F2AB8" w:rsidRDefault="007F2AB8" w:rsidP="007F2AB8">
      <w:pPr>
        <w:ind w:firstLine="426"/>
        <w:jc w:val="both"/>
      </w:pPr>
      <w:r w:rsidRPr="007F2AB8">
        <w:t>– предотвращение угрозы безопасности жизни и здоровья людей;</w:t>
      </w:r>
    </w:p>
    <w:p w:rsidR="007F2AB8" w:rsidRPr="007F2AB8" w:rsidRDefault="007F2AB8" w:rsidP="007F2AB8">
      <w:pPr>
        <w:ind w:firstLine="426"/>
        <w:jc w:val="both"/>
      </w:pPr>
      <w:r w:rsidRPr="007F2AB8">
        <w:t>–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2AB8" w:rsidRPr="007F2AB8" w:rsidRDefault="007F2AB8" w:rsidP="007F2AB8">
      <w:pPr>
        <w:ind w:firstLine="426"/>
        <w:jc w:val="both"/>
      </w:pPr>
      <w:r w:rsidRPr="007F2AB8">
        <w:t>Задачами профилактической работы являются:</w:t>
      </w:r>
    </w:p>
    <w:p w:rsidR="007F2AB8" w:rsidRPr="007F2AB8" w:rsidRDefault="007F2AB8" w:rsidP="007F2AB8">
      <w:pPr>
        <w:ind w:firstLine="426"/>
        <w:jc w:val="both"/>
      </w:pPr>
      <w:r w:rsidRPr="007F2AB8">
        <w:t>– укрепление системы профилактики нарушений обязательных требований в сфере благоустройства;</w:t>
      </w:r>
    </w:p>
    <w:p w:rsidR="007F2AB8" w:rsidRPr="007F2AB8" w:rsidRDefault="007F2AB8" w:rsidP="007F2AB8">
      <w:pPr>
        <w:ind w:firstLine="426"/>
        <w:jc w:val="both"/>
      </w:pPr>
      <w:r w:rsidRPr="007F2AB8">
        <w:t>– выявление причин, факторов и условий, способствующих нарушениям обязательных требований, разработка мероприятий, направленных на устранение таких причин;</w:t>
      </w:r>
    </w:p>
    <w:p w:rsidR="007F2AB8" w:rsidRPr="007F2AB8" w:rsidRDefault="007F2AB8" w:rsidP="007F2AB8">
      <w:pPr>
        <w:ind w:firstLine="426"/>
        <w:jc w:val="both"/>
      </w:pPr>
      <w:r w:rsidRPr="007F2AB8">
        <w:t>– повышение правосознания и правовой культуры юридических лиц, индивидуальных предпринимателей и граждан.</w:t>
      </w:r>
    </w:p>
    <w:p w:rsidR="007F2AB8" w:rsidRPr="007F2AB8" w:rsidRDefault="007F2AB8" w:rsidP="007F2AB8">
      <w:pPr>
        <w:ind w:firstLine="426"/>
        <w:jc w:val="both"/>
      </w:pPr>
      <w:r w:rsidRPr="007F2AB8">
        <w:t> </w:t>
      </w:r>
    </w:p>
    <w:p w:rsidR="007F2AB8" w:rsidRPr="007F2AB8" w:rsidRDefault="007F2AB8" w:rsidP="007F2AB8">
      <w:pPr>
        <w:numPr>
          <w:ilvl w:val="0"/>
          <w:numId w:val="16"/>
        </w:numPr>
        <w:spacing w:before="100" w:beforeAutospacing="1" w:after="100" w:afterAutospacing="1"/>
        <w:ind w:left="0" w:firstLine="426"/>
        <w:jc w:val="both"/>
      </w:pPr>
      <w:r w:rsidRPr="00BB05AD">
        <w:rPr>
          <w:bCs/>
        </w:rPr>
        <w:t>Перечень профилактических мероприятий, сроки (периодичность) их проведения</w:t>
      </w:r>
    </w:p>
    <w:p w:rsidR="007F2AB8" w:rsidRPr="007F2AB8" w:rsidRDefault="007F2AB8" w:rsidP="007F2AB8">
      <w:pPr>
        <w:ind w:firstLine="426"/>
        <w:jc w:val="both"/>
      </w:pPr>
      <w:r w:rsidRPr="007F2AB8">
        <w:t> При осуществлении муниципального контроля в соответствии с Положен</w:t>
      </w:r>
      <w:r w:rsidR="008C6C74" w:rsidRPr="00BB05AD">
        <w:t>ием</w:t>
      </w:r>
      <w:r w:rsidRPr="007F2AB8">
        <w:t xml:space="preserve"> о контроле могут проводиться следующие виды профилактических мероприятий:</w:t>
      </w:r>
    </w:p>
    <w:p w:rsidR="007F2AB8" w:rsidRPr="007F2AB8" w:rsidRDefault="008C6C74" w:rsidP="007F2AB8">
      <w:pPr>
        <w:ind w:firstLine="426"/>
        <w:jc w:val="both"/>
      </w:pPr>
      <w:r w:rsidRPr="00BB05AD">
        <w:t>–  информирование</w:t>
      </w:r>
    </w:p>
    <w:p w:rsidR="007F2AB8" w:rsidRPr="007F2AB8" w:rsidRDefault="007F2AB8" w:rsidP="007F2AB8">
      <w:pPr>
        <w:ind w:firstLine="426"/>
        <w:jc w:val="both"/>
      </w:pPr>
      <w:r w:rsidRPr="007F2AB8">
        <w:t>–  консультирование;</w:t>
      </w:r>
    </w:p>
    <w:p w:rsidR="007F2AB8" w:rsidRPr="007F2AB8" w:rsidRDefault="007F2AB8" w:rsidP="007F2AB8">
      <w:pPr>
        <w:ind w:firstLine="426"/>
        <w:jc w:val="both"/>
      </w:pPr>
      <w:r w:rsidRPr="007F2AB8">
        <w:t>–  объявление предостережения.</w:t>
      </w:r>
    </w:p>
    <w:p w:rsidR="007F2AB8" w:rsidRPr="00BB05AD" w:rsidRDefault="007F2AB8" w:rsidP="007F2AB8">
      <w:pPr>
        <w:spacing w:line="276" w:lineRule="auto"/>
        <w:ind w:left="113" w:right="57"/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5464"/>
        <w:gridCol w:w="1977"/>
        <w:gridCol w:w="2299"/>
      </w:tblGrid>
      <w:tr w:rsidR="00BB05AD" w:rsidRPr="00BB05AD" w:rsidTr="00BB05AD">
        <w:trPr>
          <w:tblHeader/>
          <w:tblCellSpacing w:w="15" w:type="dxa"/>
        </w:trPr>
        <w:tc>
          <w:tcPr>
            <w:tcW w:w="2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№</w:t>
            </w:r>
          </w:p>
        </w:tc>
        <w:tc>
          <w:tcPr>
            <w:tcW w:w="26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Наименование мероприятия</w:t>
            </w:r>
          </w:p>
        </w:tc>
        <w:tc>
          <w:tcPr>
            <w:tcW w:w="9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Срок реализации мероприятия</w:t>
            </w:r>
          </w:p>
        </w:tc>
        <w:tc>
          <w:tcPr>
            <w:tcW w:w="11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Ответственный исполнитель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2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1</w:t>
            </w:r>
          </w:p>
        </w:tc>
        <w:tc>
          <w:tcPr>
            <w:tcW w:w="26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Информирование.</w:t>
            </w:r>
          </w:p>
          <w:p w:rsidR="007F2AB8" w:rsidRPr="007F2AB8" w:rsidRDefault="007F2AB8" w:rsidP="00BB05AD">
            <w:pPr>
              <w:jc w:val="both"/>
            </w:pPr>
            <w:r w:rsidRPr="007F2AB8">
              <w:t xml:space="preserve">Размещение на официальном сайте администрации МО </w:t>
            </w:r>
            <w:proofErr w:type="spellStart"/>
            <w:r w:rsidR="00DD2516" w:rsidRPr="00BB05AD">
              <w:t>Виллозсокого</w:t>
            </w:r>
            <w:proofErr w:type="spellEnd"/>
            <w:r w:rsidR="00DD2516" w:rsidRPr="00BB05AD">
              <w:t xml:space="preserve"> городского поселения </w:t>
            </w:r>
            <w:r w:rsidRPr="007F2AB8">
              <w:t>в сети «Интернет» правовых актов или их отдельных частей, содержащих обязательные требования, оценка соблюдения которых является предметом муниципального контроля.</w:t>
            </w:r>
          </w:p>
        </w:tc>
        <w:tc>
          <w:tcPr>
            <w:tcW w:w="9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в течение года</w:t>
            </w:r>
          </w:p>
        </w:tc>
        <w:tc>
          <w:tcPr>
            <w:tcW w:w="11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2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1.1</w:t>
            </w:r>
          </w:p>
        </w:tc>
        <w:tc>
          <w:tcPr>
            <w:tcW w:w="26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  <w:p w:rsidR="007F2AB8" w:rsidRPr="007F2AB8" w:rsidRDefault="007F2AB8" w:rsidP="00BB05AD">
            <w:pPr>
              <w:jc w:val="both"/>
            </w:pPr>
            <w:r w:rsidRPr="007F2AB8"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</w:t>
            </w:r>
            <w:r w:rsidRPr="007F2AB8"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9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lastRenderedPageBreak/>
              <w:t>в течение года по мере необходимости</w:t>
            </w:r>
          </w:p>
        </w:tc>
        <w:tc>
          <w:tcPr>
            <w:tcW w:w="11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2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lastRenderedPageBreak/>
              <w:t>2</w:t>
            </w:r>
          </w:p>
        </w:tc>
        <w:tc>
          <w:tcPr>
            <w:tcW w:w="26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Консультирование в устной либо письменной форме контролируемых лиц или их представителей по вопросам соблюдения обязательных требований в сфере благоустройства</w:t>
            </w:r>
          </w:p>
        </w:tc>
        <w:tc>
          <w:tcPr>
            <w:tcW w:w="9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в течение года по мере поступления обращений</w:t>
            </w:r>
          </w:p>
        </w:tc>
        <w:tc>
          <w:tcPr>
            <w:tcW w:w="11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202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3</w:t>
            </w:r>
          </w:p>
        </w:tc>
        <w:tc>
          <w:tcPr>
            <w:tcW w:w="2676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Объявление предостережений.</w:t>
            </w:r>
          </w:p>
          <w:p w:rsidR="007F2AB8" w:rsidRPr="007F2AB8" w:rsidRDefault="007F2AB8" w:rsidP="00BB05AD">
            <w:pPr>
              <w:jc w:val="both"/>
            </w:pPr>
            <w:r w:rsidRPr="007F2AB8">
              <w:t>При наличии сведений о готовящихся нарушениях обязательных требований или признаках нарушений обязательных требований объявляется предостережение о недопустимости нарушения обязательных требований в сфере благоустройства</w:t>
            </w:r>
          </w:p>
        </w:tc>
        <w:tc>
          <w:tcPr>
            <w:tcW w:w="959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в течение года по мере поступления сведений</w:t>
            </w:r>
          </w:p>
        </w:tc>
        <w:tc>
          <w:tcPr>
            <w:tcW w:w="111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должностное лицо, уполномоченное на осуществление муниципального контроля в соответствии с должностной инструкцией</w:t>
            </w:r>
          </w:p>
        </w:tc>
      </w:tr>
    </w:tbl>
    <w:p w:rsidR="007F2AB8" w:rsidRPr="00BB05AD" w:rsidRDefault="007F2AB8" w:rsidP="007F2AB8">
      <w:pPr>
        <w:spacing w:line="276" w:lineRule="auto"/>
        <w:ind w:left="113" w:right="57"/>
      </w:pPr>
      <w:r w:rsidRPr="00BB05AD">
        <w:t xml:space="preserve">     </w:t>
      </w:r>
    </w:p>
    <w:p w:rsidR="007F2AB8" w:rsidRPr="007F2AB8" w:rsidRDefault="007F2AB8" w:rsidP="007F2AB8">
      <w:r w:rsidRPr="00BB05AD">
        <w:rPr>
          <w:bCs/>
        </w:rPr>
        <w:t>Раздел 4. Показатели результативности и эффективности Программы</w:t>
      </w:r>
    </w:p>
    <w:p w:rsidR="007F2AB8" w:rsidRPr="007F2AB8" w:rsidRDefault="007F2AB8" w:rsidP="007F2AB8">
      <w:r w:rsidRPr="007F2AB8">
        <w:t> </w:t>
      </w:r>
    </w:p>
    <w:p w:rsidR="007F2AB8" w:rsidRPr="007F2AB8" w:rsidRDefault="007F2AB8" w:rsidP="007F2AB8">
      <w:r w:rsidRPr="007F2AB8">
        <w:t>Оценка результативности и эффективности Программы профилактики осуществляется в течение всего срока реализации Программы профилактики и (при необходимости) после ее реализации.</w:t>
      </w:r>
    </w:p>
    <w:p w:rsidR="007F2AB8" w:rsidRPr="007F2AB8" w:rsidRDefault="007F2AB8" w:rsidP="007F2AB8">
      <w:r w:rsidRPr="007F2AB8">
        <w:t>В разделе дается описание поддающихся количественной оценке ожидаемых результатов реализации Программы профилактики.</w:t>
      </w:r>
    </w:p>
    <w:p w:rsidR="007F2AB8" w:rsidRPr="007F2AB8" w:rsidRDefault="007F2AB8" w:rsidP="007F2AB8">
      <w:r w:rsidRPr="007F2AB8">
        <w:t> 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7435"/>
        <w:gridCol w:w="2064"/>
      </w:tblGrid>
      <w:tr w:rsidR="00BB05AD" w:rsidRPr="00BB05AD" w:rsidTr="00DD2516">
        <w:trPr>
          <w:tblCellSpacing w:w="15" w:type="dxa"/>
        </w:trPr>
        <w:tc>
          <w:tcPr>
            <w:tcW w:w="32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№</w:t>
            </w:r>
          </w:p>
        </w:tc>
        <w:tc>
          <w:tcPr>
            <w:tcW w:w="3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Наименование показателя</w:t>
            </w:r>
          </w:p>
        </w:tc>
        <w:tc>
          <w:tcPr>
            <w:tcW w:w="99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Величина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32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1.</w:t>
            </w:r>
          </w:p>
        </w:tc>
        <w:tc>
          <w:tcPr>
            <w:tcW w:w="3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 государственном контроле (надзоре) и муниципальном контроле в Российской Федерации»</w:t>
            </w:r>
          </w:p>
        </w:tc>
        <w:tc>
          <w:tcPr>
            <w:tcW w:w="99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center"/>
            </w:pPr>
            <w:r w:rsidRPr="007F2AB8">
              <w:t>100%</w:t>
            </w:r>
          </w:p>
        </w:tc>
      </w:tr>
      <w:tr w:rsidR="00BB05AD" w:rsidRPr="00BB05AD" w:rsidTr="00BB05AD">
        <w:trPr>
          <w:tblCellSpacing w:w="15" w:type="dxa"/>
        </w:trPr>
        <w:tc>
          <w:tcPr>
            <w:tcW w:w="320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7F2AB8">
            <w:r w:rsidRPr="007F2AB8">
              <w:t>2.</w:t>
            </w:r>
          </w:p>
        </w:tc>
        <w:tc>
          <w:tcPr>
            <w:tcW w:w="364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both"/>
            </w:pPr>
            <w:r w:rsidRPr="007F2AB8"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994" w:type="pct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F2AB8" w:rsidRPr="007F2AB8" w:rsidRDefault="007F2AB8" w:rsidP="00BB05AD">
            <w:pPr>
              <w:jc w:val="center"/>
            </w:pPr>
            <w:r w:rsidRPr="007F2AB8">
              <w:t>100%</w:t>
            </w:r>
          </w:p>
        </w:tc>
      </w:tr>
    </w:tbl>
    <w:p w:rsidR="00517243" w:rsidRPr="00BB05AD" w:rsidRDefault="007F2AB8" w:rsidP="007F2AB8">
      <w:pPr>
        <w:spacing w:line="276" w:lineRule="auto"/>
        <w:ind w:left="113" w:right="57"/>
      </w:pPr>
      <w:r w:rsidRPr="00BB05AD">
        <w:t xml:space="preserve">   </w:t>
      </w:r>
    </w:p>
    <w:sectPr w:rsidR="00517243" w:rsidRPr="00BB05AD" w:rsidSect="00576177">
      <w:footerReference w:type="default" r:id="rId9"/>
      <w:pgSz w:w="11906" w:h="16838"/>
      <w:pgMar w:top="1134" w:right="567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AE1" w:rsidRDefault="00220AE1" w:rsidP="00517243">
      <w:r>
        <w:separator/>
      </w:r>
    </w:p>
  </w:endnote>
  <w:endnote w:type="continuationSeparator" w:id="0">
    <w:p w:rsidR="00220AE1" w:rsidRDefault="00220AE1" w:rsidP="0051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3088376"/>
      <w:docPartObj>
        <w:docPartGallery w:val="Page Numbers (Bottom of Page)"/>
        <w:docPartUnique/>
      </w:docPartObj>
    </w:sdtPr>
    <w:sdtEndPr/>
    <w:sdtContent>
      <w:p w:rsidR="000D3BD0" w:rsidRDefault="00220A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196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3BD0" w:rsidRDefault="000D3B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AE1" w:rsidRDefault="00220AE1" w:rsidP="00517243">
      <w:r>
        <w:separator/>
      </w:r>
    </w:p>
  </w:footnote>
  <w:footnote w:type="continuationSeparator" w:id="0">
    <w:p w:rsidR="00220AE1" w:rsidRDefault="00220AE1" w:rsidP="0051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FB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5015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AE5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756CD0"/>
    <w:multiLevelType w:val="multilevel"/>
    <w:tmpl w:val="4C142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5F5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821F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601571"/>
    <w:multiLevelType w:val="multilevel"/>
    <w:tmpl w:val="94BA0F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0F70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810E1B"/>
    <w:multiLevelType w:val="hybridMultilevel"/>
    <w:tmpl w:val="9CCA8D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4F5242FA"/>
    <w:multiLevelType w:val="multilevel"/>
    <w:tmpl w:val="84FC5F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3E1F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7E32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BC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0E67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763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0A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10"/>
  </w:num>
  <w:num w:numId="7">
    <w:abstractNumId w:val="14"/>
  </w:num>
  <w:num w:numId="8">
    <w:abstractNumId w:val="7"/>
  </w:num>
  <w:num w:numId="9">
    <w:abstractNumId w:val="5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3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43"/>
    <w:rsid w:val="00050EF9"/>
    <w:rsid w:val="000553E5"/>
    <w:rsid w:val="00094105"/>
    <w:rsid w:val="000D3BD0"/>
    <w:rsid w:val="001A30D7"/>
    <w:rsid w:val="001D49A9"/>
    <w:rsid w:val="001E7F29"/>
    <w:rsid w:val="00202F52"/>
    <w:rsid w:val="00220AE1"/>
    <w:rsid w:val="00255E1A"/>
    <w:rsid w:val="002E2FD4"/>
    <w:rsid w:val="003A649E"/>
    <w:rsid w:val="003F196F"/>
    <w:rsid w:val="004D62F4"/>
    <w:rsid w:val="00517243"/>
    <w:rsid w:val="00557240"/>
    <w:rsid w:val="00576177"/>
    <w:rsid w:val="005A0E61"/>
    <w:rsid w:val="005B19EB"/>
    <w:rsid w:val="005C55AA"/>
    <w:rsid w:val="005C70D4"/>
    <w:rsid w:val="00661DC3"/>
    <w:rsid w:val="006A16AC"/>
    <w:rsid w:val="006B010D"/>
    <w:rsid w:val="00712E6B"/>
    <w:rsid w:val="007619DF"/>
    <w:rsid w:val="00765560"/>
    <w:rsid w:val="007D2217"/>
    <w:rsid w:val="007F2AB8"/>
    <w:rsid w:val="008026E8"/>
    <w:rsid w:val="00803129"/>
    <w:rsid w:val="008C6C74"/>
    <w:rsid w:val="009563CF"/>
    <w:rsid w:val="009A4F16"/>
    <w:rsid w:val="00B038D0"/>
    <w:rsid w:val="00BB05AD"/>
    <w:rsid w:val="00BF02AB"/>
    <w:rsid w:val="00C52B13"/>
    <w:rsid w:val="00C73A8C"/>
    <w:rsid w:val="00D552BA"/>
    <w:rsid w:val="00D65DE6"/>
    <w:rsid w:val="00DD2516"/>
    <w:rsid w:val="00E6782A"/>
    <w:rsid w:val="00F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B3E97"/>
  <w15:docId w15:val="{E77BC3BF-65FB-416C-9813-79C76A55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7D2217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7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1724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72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724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72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72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72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17243"/>
    <w:pPr>
      <w:spacing w:before="20"/>
      <w:ind w:left="720" w:right="567"/>
      <w:contextualSpacing/>
    </w:pPr>
    <w:rPr>
      <w:rFonts w:ascii="Arial" w:eastAsia="Calibri" w:hAnsi="Arial"/>
      <w:sz w:val="20"/>
      <w:szCs w:val="20"/>
      <w:lang w:eastAsia="en-US"/>
    </w:rPr>
  </w:style>
  <w:style w:type="character" w:styleId="ab">
    <w:name w:val="Strong"/>
    <w:basedOn w:val="a0"/>
    <w:uiPriority w:val="22"/>
    <w:qFormat/>
    <w:rsid w:val="005C55A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7D22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563CF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F2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semiHidden/>
    <w:unhideWhenUsed/>
    <w:rsid w:val="007F2A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76E9A-C1A2-451A-BCFF-2820468EB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ZakUser</dc:creator>
  <cp:keywords/>
  <dc:description/>
  <cp:lastModifiedBy>Artur</cp:lastModifiedBy>
  <cp:revision>5</cp:revision>
  <cp:lastPrinted>2023-01-27T06:42:00Z</cp:lastPrinted>
  <dcterms:created xsi:type="dcterms:W3CDTF">2023-01-27T06:10:00Z</dcterms:created>
  <dcterms:modified xsi:type="dcterms:W3CDTF">2023-01-27T06:44:00Z</dcterms:modified>
</cp:coreProperties>
</file>